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E08DBE" w14:textId="5C3F7664" w:rsidR="00D56184" w:rsidRPr="007307A8" w:rsidRDefault="007307A8" w:rsidP="007307A8">
      <w:pPr>
        <w:rPr>
          <w:i/>
          <w:iCs/>
          <w:u w:val="single"/>
        </w:rPr>
      </w:pPr>
      <w:r w:rsidRPr="007307A8">
        <w:rPr>
          <w:i/>
          <w:iCs/>
          <w:u w:val="single"/>
        </w:rPr>
        <w:t>Communiqué de presse</w:t>
      </w:r>
    </w:p>
    <w:p w14:paraId="7A844B3B" w14:textId="5F68819B" w:rsidR="00D60902" w:rsidRPr="000B06D3" w:rsidRDefault="00D60902" w:rsidP="00D60902">
      <w:pPr>
        <w:jc w:val="both"/>
        <w:rPr>
          <w:b/>
          <w:bCs/>
          <w:sz w:val="24"/>
          <w:szCs w:val="24"/>
        </w:rPr>
      </w:pPr>
      <w:r w:rsidRPr="000B06D3">
        <w:rPr>
          <w:b/>
          <w:bCs/>
          <w:sz w:val="24"/>
          <w:szCs w:val="24"/>
        </w:rPr>
        <w:t>Hausse des carburants : les grossistes en boissons ne peuvent pas être les oubliés de la réponse publique</w:t>
      </w:r>
      <w:r w:rsidR="0095592D" w:rsidRPr="000B06D3">
        <w:rPr>
          <w:b/>
          <w:bCs/>
          <w:sz w:val="24"/>
          <w:szCs w:val="24"/>
        </w:rPr>
        <w:t>.</w:t>
      </w:r>
    </w:p>
    <w:p w14:paraId="6E91D327" w14:textId="1B2BF1CD" w:rsidR="00AD7AE1" w:rsidRDefault="00D60902" w:rsidP="0095592D">
      <w:pPr>
        <w:jc w:val="both"/>
        <w:rPr>
          <w:b/>
          <w:bCs/>
          <w:sz w:val="24"/>
          <w:szCs w:val="24"/>
        </w:rPr>
      </w:pPr>
      <w:r w:rsidRPr="000B06D3">
        <w:rPr>
          <w:b/>
          <w:bCs/>
          <w:sz w:val="24"/>
          <w:szCs w:val="24"/>
        </w:rPr>
        <w:t>Un maillon essentiel de l’approvisionnement des cafés, hôtels et restaurants ne peut continuer à absorber seul les effets de la crise.</w:t>
      </w:r>
    </w:p>
    <w:p w14:paraId="361DE4E2" w14:textId="77777777" w:rsidR="00587AAC" w:rsidRPr="000B06D3" w:rsidRDefault="00587AAC" w:rsidP="00C64850">
      <w:pPr>
        <w:spacing w:after="0"/>
        <w:jc w:val="both"/>
        <w:rPr>
          <w:b/>
          <w:bCs/>
          <w:sz w:val="24"/>
          <w:szCs w:val="24"/>
        </w:rPr>
      </w:pPr>
    </w:p>
    <w:p w14:paraId="571B665D" w14:textId="4543F228" w:rsidR="00E2094D" w:rsidRPr="0067087E" w:rsidRDefault="007D5450" w:rsidP="000B06D3">
      <w:pPr>
        <w:spacing w:after="100"/>
        <w:jc w:val="both"/>
      </w:pPr>
      <w:r w:rsidRPr="00DF0A40">
        <w:rPr>
          <w:b/>
          <w:bCs/>
        </w:rPr>
        <w:t xml:space="preserve">PARIS, le </w:t>
      </w:r>
      <w:r w:rsidR="007B3BF6">
        <w:rPr>
          <w:b/>
          <w:bCs/>
        </w:rPr>
        <w:t>14</w:t>
      </w:r>
      <w:r w:rsidR="00E32CEF">
        <w:rPr>
          <w:b/>
          <w:bCs/>
        </w:rPr>
        <w:t xml:space="preserve"> avril</w:t>
      </w:r>
      <w:r w:rsidRPr="00DF0A40">
        <w:rPr>
          <w:b/>
          <w:bCs/>
        </w:rPr>
        <w:t xml:space="preserve"> 202</w:t>
      </w:r>
      <w:r w:rsidR="00D40AAE">
        <w:rPr>
          <w:b/>
          <w:bCs/>
        </w:rPr>
        <w:t>6</w:t>
      </w:r>
      <w:r w:rsidRPr="00DF0A40">
        <w:rPr>
          <w:b/>
          <w:bCs/>
        </w:rPr>
        <w:t xml:space="preserve"> </w:t>
      </w:r>
      <w:r w:rsidR="00AD7AE1" w:rsidRPr="00DF0A40">
        <w:rPr>
          <w:b/>
          <w:bCs/>
        </w:rPr>
        <w:t>–</w:t>
      </w:r>
      <w:r w:rsidRPr="00DF0A40">
        <w:rPr>
          <w:b/>
          <w:bCs/>
        </w:rPr>
        <w:t xml:space="preserve"> </w:t>
      </w:r>
      <w:r w:rsidR="00B94200" w:rsidRPr="0067087E">
        <w:t xml:space="preserve">Dans </w:t>
      </w:r>
      <w:r w:rsidR="00721EF3">
        <w:t>le</w:t>
      </w:r>
      <w:r w:rsidR="00B94200" w:rsidRPr="0067087E">
        <w:t xml:space="preserve"> contexte </w:t>
      </w:r>
      <w:r w:rsidR="00721EF3">
        <w:t xml:space="preserve">de </w:t>
      </w:r>
      <w:r w:rsidR="008B1860">
        <w:t xml:space="preserve">hausse </w:t>
      </w:r>
      <w:r w:rsidR="00721EF3">
        <w:t xml:space="preserve">brutale </w:t>
      </w:r>
      <w:r w:rsidR="00D60902">
        <w:t xml:space="preserve">et </w:t>
      </w:r>
      <w:r w:rsidR="00D21A8A">
        <w:t>persistante</w:t>
      </w:r>
      <w:r w:rsidR="00F25E1D">
        <w:t>,</w:t>
      </w:r>
      <w:r w:rsidR="00D21A8A">
        <w:t xml:space="preserve"> </w:t>
      </w:r>
      <w:r w:rsidR="00721EF3">
        <w:t>des prix du carburant</w:t>
      </w:r>
      <w:r w:rsidR="00EF520A" w:rsidRPr="0067087E">
        <w:t xml:space="preserve">, </w:t>
      </w:r>
      <w:r w:rsidR="00B94200" w:rsidRPr="0067087E">
        <w:t xml:space="preserve">la Fédération Nationale des Boissons </w:t>
      </w:r>
      <w:r w:rsidR="00F25E1D" w:rsidRPr="00F25E1D">
        <w:t>alerte sur la situation des grossistes en boissons, dont l’activité est directement et immédiatement frappée par l’augmentation des coûts énergétiques.</w:t>
      </w:r>
    </w:p>
    <w:p w14:paraId="0C3BBF0E" w14:textId="017DE4A3" w:rsidR="002A5813" w:rsidRDefault="00EE5DFB" w:rsidP="000B06D3">
      <w:pPr>
        <w:spacing w:after="100"/>
        <w:jc w:val="both"/>
      </w:pPr>
      <w:r w:rsidRPr="00EE5DFB">
        <w:t>Chaque jour, partout en France, ces entreprises approvisionnent les cafés, hôtels, restaurants et commerces de proximité. Elles assurent, en compte propre, une logistique de terrain indispensable à l’activité économique locale, à la continuité d’approvisionnement des établissements et à la vitalité des territoires.</w:t>
      </w:r>
    </w:p>
    <w:p w14:paraId="03D9826D" w14:textId="5E91DB64" w:rsidR="00A57598" w:rsidRDefault="00A57598" w:rsidP="000B06D3">
      <w:pPr>
        <w:spacing w:after="100"/>
        <w:jc w:val="both"/>
      </w:pPr>
      <w:r w:rsidRPr="00A57598">
        <w:t>Or, cette réalité reste trop souvent invisible.</w:t>
      </w:r>
    </w:p>
    <w:p w14:paraId="6E441415" w14:textId="216A8F2A" w:rsidR="00EA37AD" w:rsidRDefault="00EA37AD" w:rsidP="000B06D3">
      <w:pPr>
        <w:spacing w:after="100"/>
        <w:jc w:val="both"/>
      </w:pPr>
      <w:r w:rsidRPr="00EA37AD">
        <w:t>Les grossistes en boissons subissent de plein fouet la hausse du coût des carburants</w:t>
      </w:r>
      <w:r>
        <w:t xml:space="preserve"> et </w:t>
      </w:r>
      <w:r w:rsidRPr="00EA37AD">
        <w:t xml:space="preserve">ne disposent d’aucun mécanisme légal leur permettant de répercuter l’évolution du prix du carburant. Dans le même temps, ils doivent déjà faire face à des demandes de prise en compte des hausses de coûts formulées par leurs fournisseurs, alors même que leurs marges de </w:t>
      </w:r>
      <w:r w:rsidR="00420D0E">
        <w:t>manœuvre</w:t>
      </w:r>
      <w:r w:rsidRPr="00EA37AD">
        <w:t xml:space="preserve"> auprès de leurs propres clients sont, dans les faits, extrêmement réduites.</w:t>
      </w:r>
    </w:p>
    <w:p w14:paraId="3A66953C" w14:textId="7633325F" w:rsidR="00765CC3" w:rsidRDefault="00765CC3" w:rsidP="000B06D3">
      <w:pPr>
        <w:pBdr>
          <w:bottom w:val="single" w:sz="12" w:space="1" w:color="auto"/>
        </w:pBdr>
        <w:spacing w:after="100"/>
        <w:jc w:val="both"/>
      </w:pPr>
      <w:r w:rsidRPr="00765CC3">
        <w:t xml:space="preserve">Pris entre l’amont et l’aval, </w:t>
      </w:r>
      <w:r w:rsidR="00B27B3D">
        <w:t xml:space="preserve">les </w:t>
      </w:r>
      <w:r w:rsidR="0009292D">
        <w:t>grossistes</w:t>
      </w:r>
      <w:r w:rsidRPr="00765CC3">
        <w:t xml:space="preserve"> absorbent aujourd’hui un choc supplémentaire dans un environnement déjà marqué par la hausse des charges, les tensions de trésorerie, les retards de paiement et la fragilité persistante d’une partie de leurs clients professionnels.</w:t>
      </w:r>
    </w:p>
    <w:p w14:paraId="38E14714" w14:textId="4C7B0132" w:rsidR="00E721E2" w:rsidRDefault="00C0743F" w:rsidP="000B06D3">
      <w:pPr>
        <w:pBdr>
          <w:bottom w:val="single" w:sz="12" w:space="1" w:color="auto"/>
        </w:pBdr>
        <w:spacing w:after="100"/>
        <w:jc w:val="both"/>
      </w:pPr>
      <w:r>
        <w:t xml:space="preserve">Nos entreprises ont </w:t>
      </w:r>
      <w:r w:rsidR="009538E9">
        <w:t>tenu jusqu’ici</w:t>
      </w:r>
      <w:r>
        <w:t xml:space="preserve"> </w:t>
      </w:r>
      <w:r w:rsidR="00F431F9" w:rsidRPr="00F431F9">
        <w:t xml:space="preserve">mais </w:t>
      </w:r>
      <w:r w:rsidR="0009292D">
        <w:t xml:space="preserve">leurs difficultés </w:t>
      </w:r>
      <w:r w:rsidR="00F431F9" w:rsidRPr="00F431F9">
        <w:t>doi</w:t>
      </w:r>
      <w:r w:rsidR="0009292D">
        <w:t>ven</w:t>
      </w:r>
      <w:r w:rsidR="00F431F9" w:rsidRPr="00F431F9">
        <w:t xml:space="preserve">t </w:t>
      </w:r>
      <w:r w:rsidR="008F5FF4">
        <w:t>désormais</w:t>
      </w:r>
      <w:r w:rsidR="00F431F9" w:rsidRPr="00F431F9">
        <w:t xml:space="preserve"> être </w:t>
      </w:r>
      <w:r w:rsidR="00A86FD8">
        <w:t>pleinement</w:t>
      </w:r>
      <w:r w:rsidR="00F431F9" w:rsidRPr="00F431F9">
        <w:t xml:space="preserve"> prise</w:t>
      </w:r>
      <w:r w:rsidR="0009292D">
        <w:t>s</w:t>
      </w:r>
      <w:r w:rsidR="00F431F9" w:rsidRPr="00F431F9">
        <w:t xml:space="preserve"> en compte</w:t>
      </w:r>
      <w:r w:rsidR="00005094">
        <w:t xml:space="preserve"> : </w:t>
      </w:r>
      <w:r w:rsidR="00501CB9">
        <w:t>t</w:t>
      </w:r>
      <w:r w:rsidR="003B5466" w:rsidRPr="000A3B17">
        <w:t xml:space="preserve">oute </w:t>
      </w:r>
      <w:r w:rsidR="001C7DD9">
        <w:t>augmentation</w:t>
      </w:r>
      <w:r w:rsidR="003B5466" w:rsidRPr="000A3B17">
        <w:t xml:space="preserve"> prolongée du </w:t>
      </w:r>
      <w:r w:rsidR="000A11B2">
        <w:t xml:space="preserve">coût du </w:t>
      </w:r>
      <w:r w:rsidR="003B5466" w:rsidRPr="000A3B17">
        <w:t xml:space="preserve">carburant pèse </w:t>
      </w:r>
      <w:r w:rsidR="00411D75">
        <w:t>immédiatement</w:t>
      </w:r>
      <w:r w:rsidR="003B5466" w:rsidRPr="000A3B17">
        <w:t xml:space="preserve"> sur les tournées, les coûts de </w:t>
      </w:r>
      <w:r w:rsidR="003B5466">
        <w:t>livraison</w:t>
      </w:r>
      <w:r w:rsidR="003B5466" w:rsidRPr="000A3B17">
        <w:t xml:space="preserve"> et</w:t>
      </w:r>
      <w:r w:rsidR="00411D75">
        <w:t xml:space="preserve">, plus largement, </w:t>
      </w:r>
      <w:r w:rsidR="003B5466" w:rsidRPr="000A3B17">
        <w:t xml:space="preserve">sur les </w:t>
      </w:r>
      <w:r w:rsidR="003B5466">
        <w:t>charges d’exploitation</w:t>
      </w:r>
      <w:r w:rsidR="003B5466" w:rsidRPr="000A3B17">
        <w:t>.</w:t>
      </w:r>
    </w:p>
    <w:p w14:paraId="22717619" w14:textId="28559580" w:rsidR="001A6CCB" w:rsidRDefault="003F715E" w:rsidP="000B06D3">
      <w:pPr>
        <w:pBdr>
          <w:bottom w:val="single" w:sz="12" w:space="1" w:color="auto"/>
        </w:pBdr>
        <w:spacing w:after="100"/>
        <w:jc w:val="both"/>
      </w:pPr>
      <w:r w:rsidRPr="003F715E">
        <w:t xml:space="preserve">Il n’est pas acceptable qu’un secteur aussi essentiel au fonctionnement concret de la restauration hors foyer et de la vie économique de proximité demeure </w:t>
      </w:r>
      <w:r w:rsidR="00914CB1">
        <w:t>exclu</w:t>
      </w:r>
      <w:r w:rsidRPr="003F715E">
        <w:t xml:space="preserve"> de l’analyse publique des secteurs exposés.</w:t>
      </w:r>
    </w:p>
    <w:p w14:paraId="057F24EE" w14:textId="29F1A3CF" w:rsidR="0091509C" w:rsidRDefault="00F24901" w:rsidP="000B06D3">
      <w:pPr>
        <w:pBdr>
          <w:bottom w:val="single" w:sz="12" w:space="1" w:color="auto"/>
        </w:pBdr>
        <w:spacing w:after="100"/>
        <w:jc w:val="both"/>
      </w:pPr>
      <w:r w:rsidRPr="00F24901">
        <w:t xml:space="preserve">La Fédération Nationale des Boissons </w:t>
      </w:r>
      <w:r w:rsidR="005C642F" w:rsidRPr="005C642F">
        <w:t xml:space="preserve">appelle donc les pouvoirs publics à intégrer sans délai les grossistes en boissons dans l’évaluation des secteurs durablement affectés par la hausse des carburants et à ouvrir un échange rapide sur les mesures de soutien ou d’accompagnement susceptibles d’être mobilisées </w:t>
      </w:r>
      <w:r w:rsidR="00BE595D">
        <w:t>dès lors que cette situation se prolonge</w:t>
      </w:r>
      <w:r w:rsidR="005C642F" w:rsidRPr="005C642F">
        <w:t>.</w:t>
      </w:r>
    </w:p>
    <w:p w14:paraId="3FE54F1E" w14:textId="77777777" w:rsidR="00BD3287" w:rsidRDefault="00BD3287" w:rsidP="00D56184">
      <w:pPr>
        <w:pBdr>
          <w:bottom w:val="single" w:sz="12" w:space="1" w:color="auto"/>
        </w:pBdr>
        <w:jc w:val="both"/>
      </w:pPr>
    </w:p>
    <w:p w14:paraId="4457C967" w14:textId="77777777" w:rsidR="005828D3" w:rsidRPr="00D0041A" w:rsidRDefault="005828D3" w:rsidP="005828D3">
      <w:pPr>
        <w:pStyle w:val="p1-texte"/>
        <w:spacing w:before="0" w:beforeAutospacing="0" w:after="120" w:afterAutospacing="0"/>
        <w:jc w:val="both"/>
        <w:rPr>
          <w:sz w:val="22"/>
          <w:szCs w:val="22"/>
        </w:rPr>
      </w:pPr>
      <w:r w:rsidRPr="00D0041A">
        <w:rPr>
          <w:rFonts w:ascii="Aptos Display" w:hAnsi="Aptos Display"/>
          <w:sz w:val="20"/>
          <w:szCs w:val="20"/>
          <w:u w:val="single"/>
        </w:rPr>
        <w:t>À propos de la FNB :</w:t>
      </w:r>
    </w:p>
    <w:p w14:paraId="76D64D0E" w14:textId="0A363D84" w:rsidR="005828D3" w:rsidRDefault="004300E9" w:rsidP="005828D3">
      <w:pPr>
        <w:pStyle w:val="p1-texte"/>
        <w:spacing w:before="0" w:beforeAutospacing="0" w:after="0" w:afterAutospacing="0"/>
        <w:jc w:val="both"/>
        <w:rPr>
          <w:rFonts w:ascii="Aptos Display" w:hAnsi="Aptos Display"/>
          <w:sz w:val="20"/>
          <w:szCs w:val="20"/>
        </w:rPr>
      </w:pPr>
      <w:r w:rsidRPr="004300E9">
        <w:rPr>
          <w:rFonts w:ascii="Aptos Display" w:hAnsi="Aptos Display"/>
          <w:sz w:val="20"/>
          <w:szCs w:val="20"/>
        </w:rPr>
        <w:t xml:space="preserve">La Fédération Nationale des Boissons représente les grossistes en boissons, acteurs essentiels de </w:t>
      </w:r>
      <w:r w:rsidR="007F07E8">
        <w:rPr>
          <w:rFonts w:ascii="Aptos Display" w:hAnsi="Aptos Display"/>
          <w:sz w:val="20"/>
          <w:szCs w:val="20"/>
        </w:rPr>
        <w:t>l’approvisionnement</w:t>
      </w:r>
      <w:r w:rsidR="00A97E5D">
        <w:rPr>
          <w:rFonts w:ascii="Aptos Display" w:hAnsi="Aptos Display"/>
          <w:sz w:val="20"/>
          <w:szCs w:val="20"/>
        </w:rPr>
        <w:t xml:space="preserve"> </w:t>
      </w:r>
      <w:r w:rsidRPr="004300E9">
        <w:rPr>
          <w:rFonts w:ascii="Aptos Display" w:hAnsi="Aptos Display"/>
          <w:sz w:val="20"/>
          <w:szCs w:val="20"/>
        </w:rPr>
        <w:t>de</w:t>
      </w:r>
      <w:r w:rsidR="007307A8">
        <w:rPr>
          <w:rFonts w:ascii="Aptos Display" w:hAnsi="Aptos Display"/>
          <w:sz w:val="20"/>
          <w:szCs w:val="20"/>
        </w:rPr>
        <w:t>s professionnels de</w:t>
      </w:r>
      <w:r w:rsidRPr="004300E9">
        <w:rPr>
          <w:rFonts w:ascii="Aptos Display" w:hAnsi="Aptos Display"/>
          <w:sz w:val="20"/>
          <w:szCs w:val="20"/>
        </w:rPr>
        <w:t xml:space="preserve"> la restauration hors foyer. Présentes sur l’ensemble du territoire, les entreprises du secteur assurent chaque jour</w:t>
      </w:r>
      <w:r w:rsidR="00A97E5D">
        <w:rPr>
          <w:rFonts w:ascii="Aptos Display" w:hAnsi="Aptos Display"/>
          <w:sz w:val="20"/>
          <w:szCs w:val="20"/>
        </w:rPr>
        <w:t>, en compte propre,</w:t>
      </w:r>
      <w:r w:rsidRPr="004300E9">
        <w:rPr>
          <w:rFonts w:ascii="Aptos Display" w:hAnsi="Aptos Display"/>
          <w:sz w:val="20"/>
          <w:szCs w:val="20"/>
        </w:rPr>
        <w:t xml:space="preserve"> </w:t>
      </w:r>
      <w:r w:rsidR="005C4C12">
        <w:rPr>
          <w:rFonts w:ascii="Aptos Display" w:hAnsi="Aptos Display"/>
          <w:sz w:val="20"/>
          <w:szCs w:val="20"/>
        </w:rPr>
        <w:t xml:space="preserve">la livraison </w:t>
      </w:r>
      <w:r w:rsidRPr="004300E9">
        <w:rPr>
          <w:rFonts w:ascii="Aptos Display" w:hAnsi="Aptos Display"/>
          <w:sz w:val="20"/>
          <w:szCs w:val="20"/>
        </w:rPr>
        <w:t xml:space="preserve">de milliers d’établissements et contribuent à la </w:t>
      </w:r>
      <w:r w:rsidR="00E375B2">
        <w:rPr>
          <w:rFonts w:ascii="Aptos Display" w:hAnsi="Aptos Display"/>
          <w:sz w:val="20"/>
          <w:szCs w:val="20"/>
        </w:rPr>
        <w:t>vitalité</w:t>
      </w:r>
      <w:r w:rsidRPr="004300E9">
        <w:rPr>
          <w:rFonts w:ascii="Aptos Display" w:hAnsi="Aptos Display"/>
          <w:sz w:val="20"/>
          <w:szCs w:val="20"/>
        </w:rPr>
        <w:t xml:space="preserve"> économique </w:t>
      </w:r>
      <w:r w:rsidR="00E375B2">
        <w:rPr>
          <w:rFonts w:ascii="Aptos Display" w:hAnsi="Aptos Display"/>
          <w:sz w:val="20"/>
          <w:szCs w:val="20"/>
        </w:rPr>
        <w:t>des territoires</w:t>
      </w:r>
      <w:r w:rsidRPr="004300E9">
        <w:rPr>
          <w:rFonts w:ascii="Aptos Display" w:hAnsi="Aptos Display"/>
          <w:sz w:val="20"/>
          <w:szCs w:val="20"/>
        </w:rPr>
        <w:t xml:space="preserve">. La FNB agit au quotidien pour défendre les intérêts de la profession et </w:t>
      </w:r>
      <w:r w:rsidR="000E1DF0">
        <w:rPr>
          <w:rFonts w:ascii="Aptos Display" w:hAnsi="Aptos Display"/>
          <w:sz w:val="20"/>
          <w:szCs w:val="20"/>
        </w:rPr>
        <w:t xml:space="preserve">faire </w:t>
      </w:r>
      <w:r w:rsidR="00716FFB">
        <w:rPr>
          <w:rFonts w:ascii="Aptos Display" w:hAnsi="Aptos Display"/>
          <w:sz w:val="20"/>
          <w:szCs w:val="20"/>
        </w:rPr>
        <w:t>re</w:t>
      </w:r>
      <w:r w:rsidR="000E1DF0">
        <w:rPr>
          <w:rFonts w:ascii="Aptos Display" w:hAnsi="Aptos Display"/>
          <w:sz w:val="20"/>
          <w:szCs w:val="20"/>
        </w:rPr>
        <w:t>connaître</w:t>
      </w:r>
      <w:r w:rsidRPr="004300E9">
        <w:rPr>
          <w:rFonts w:ascii="Aptos Display" w:hAnsi="Aptos Display"/>
          <w:sz w:val="20"/>
          <w:szCs w:val="20"/>
        </w:rPr>
        <w:t xml:space="preserve"> </w:t>
      </w:r>
      <w:r w:rsidR="0077505A">
        <w:rPr>
          <w:rFonts w:ascii="Aptos Display" w:hAnsi="Aptos Display"/>
          <w:sz w:val="20"/>
          <w:szCs w:val="20"/>
        </w:rPr>
        <w:t>l</w:t>
      </w:r>
      <w:r w:rsidR="001717A4">
        <w:rPr>
          <w:rFonts w:ascii="Aptos Display" w:hAnsi="Aptos Display"/>
          <w:sz w:val="20"/>
          <w:szCs w:val="20"/>
        </w:rPr>
        <w:t xml:space="preserve">a </w:t>
      </w:r>
      <w:r w:rsidR="009E0A65">
        <w:rPr>
          <w:rFonts w:ascii="Aptos Display" w:hAnsi="Aptos Display"/>
          <w:sz w:val="20"/>
          <w:szCs w:val="20"/>
        </w:rPr>
        <w:t xml:space="preserve">contribution stratégique </w:t>
      </w:r>
      <w:r w:rsidR="0077505A">
        <w:rPr>
          <w:rFonts w:ascii="Aptos Display" w:hAnsi="Aptos Display"/>
          <w:sz w:val="20"/>
          <w:szCs w:val="20"/>
        </w:rPr>
        <w:t xml:space="preserve">de ces entreprises </w:t>
      </w:r>
      <w:r w:rsidR="009E0A65">
        <w:rPr>
          <w:rFonts w:ascii="Aptos Display" w:hAnsi="Aptos Display"/>
          <w:sz w:val="20"/>
          <w:szCs w:val="20"/>
        </w:rPr>
        <w:t>à</w:t>
      </w:r>
      <w:r w:rsidR="00677266">
        <w:rPr>
          <w:rFonts w:ascii="Aptos Display" w:hAnsi="Aptos Display"/>
          <w:sz w:val="20"/>
          <w:szCs w:val="20"/>
        </w:rPr>
        <w:t xml:space="preserve"> l’activité économique du pays</w:t>
      </w:r>
      <w:r w:rsidR="008D4F3D" w:rsidRPr="008D4F3D">
        <w:rPr>
          <w:rFonts w:ascii="Aptos Display" w:hAnsi="Aptos Display"/>
          <w:sz w:val="20"/>
          <w:szCs w:val="20"/>
        </w:rPr>
        <w:t>.</w:t>
      </w:r>
    </w:p>
    <w:p w14:paraId="46A875BC" w14:textId="77777777" w:rsidR="007307A8" w:rsidRPr="00D0041A" w:rsidRDefault="007307A8" w:rsidP="005828D3">
      <w:pPr>
        <w:pStyle w:val="p1-texte"/>
        <w:spacing w:before="0" w:beforeAutospacing="0" w:after="0" w:afterAutospacing="0"/>
        <w:jc w:val="both"/>
        <w:rPr>
          <w:rFonts w:ascii="Aptos Display" w:hAnsi="Aptos Display"/>
          <w:sz w:val="20"/>
          <w:szCs w:val="20"/>
        </w:rPr>
      </w:pPr>
    </w:p>
    <w:p w14:paraId="39F04B76" w14:textId="3D6B9C77" w:rsidR="00476658" w:rsidRDefault="008B569E" w:rsidP="00D56184">
      <w:pPr>
        <w:jc w:val="both"/>
      </w:pPr>
      <w:r w:rsidRPr="001E33DC">
        <w:rPr>
          <w:rFonts w:ascii="Aptos Display" w:eastAsia="Times New Roman" w:hAnsi="Aptos Display" w:cs="Times New Roman"/>
          <w:kern w:val="0"/>
          <w:sz w:val="20"/>
          <w:szCs w:val="20"/>
          <w:lang w:eastAsia="fr-FR"/>
          <w14:ligatures w14:val="none"/>
        </w:rPr>
        <w:t>Contact presse :</w:t>
      </w:r>
      <w:r w:rsidR="00610473">
        <w:rPr>
          <w:rFonts w:ascii="Aptos Display" w:eastAsia="Times New Roman" w:hAnsi="Aptos Display" w:cs="Times New Roman"/>
          <w:kern w:val="0"/>
          <w:sz w:val="20"/>
          <w:szCs w:val="20"/>
          <w:lang w:eastAsia="fr-FR"/>
          <w14:ligatures w14:val="none"/>
        </w:rPr>
        <w:t xml:space="preserve"> </w:t>
      </w:r>
      <w:hyperlink r:id="rId7" w:history="1">
        <w:r w:rsidR="00610473" w:rsidRPr="00E337FA">
          <w:rPr>
            <w:rStyle w:val="Lienhypertexte"/>
            <w:rFonts w:ascii="Aptos Display" w:eastAsia="Times New Roman" w:hAnsi="Aptos Display" w:cs="Times New Roman"/>
            <w:kern w:val="0"/>
            <w:sz w:val="20"/>
            <w:szCs w:val="20"/>
            <w:lang w:eastAsia="fr-FR"/>
            <w14:ligatures w14:val="none"/>
          </w:rPr>
          <w:t>contactfnb@fnb-info.fr</w:t>
        </w:r>
      </w:hyperlink>
    </w:p>
    <w:sectPr w:rsidR="00476658" w:rsidSect="00D774E3">
      <w:headerReference w:type="default" r:id="rId8"/>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E07D94" w14:textId="77777777" w:rsidR="00913E67" w:rsidRDefault="00913E67" w:rsidP="007D5450">
      <w:pPr>
        <w:spacing w:after="0" w:line="240" w:lineRule="auto"/>
      </w:pPr>
      <w:r>
        <w:separator/>
      </w:r>
    </w:p>
  </w:endnote>
  <w:endnote w:type="continuationSeparator" w:id="0">
    <w:p w14:paraId="41D1C339" w14:textId="77777777" w:rsidR="00913E67" w:rsidRDefault="00913E67" w:rsidP="007D54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0E8006" w14:textId="77777777" w:rsidR="00913E67" w:rsidRDefault="00913E67" w:rsidP="007D5450">
      <w:pPr>
        <w:spacing w:after="0" w:line="240" w:lineRule="auto"/>
      </w:pPr>
      <w:r>
        <w:separator/>
      </w:r>
    </w:p>
  </w:footnote>
  <w:footnote w:type="continuationSeparator" w:id="0">
    <w:p w14:paraId="405269CD" w14:textId="77777777" w:rsidR="00913E67" w:rsidRDefault="00913E67" w:rsidP="007D54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FD179" w14:textId="36D530C9" w:rsidR="008B569E" w:rsidRDefault="008B569E" w:rsidP="008B569E">
    <w:pPr>
      <w:pStyle w:val="NormalWeb"/>
      <w:ind w:right="-284" w:hanging="426"/>
      <w:jc w:val="center"/>
    </w:pPr>
    <w:r>
      <w:rPr>
        <w:noProof/>
      </w:rPr>
      <w:drawing>
        <wp:inline distT="0" distB="0" distL="0" distR="0" wp14:anchorId="3B7EC9FA" wp14:editId="64C22FCA">
          <wp:extent cx="786330" cy="804041"/>
          <wp:effectExtent l="0" t="0" r="0" b="0"/>
          <wp:docPr id="26921087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075" cy="815028"/>
                  </a:xfrm>
                  <a:prstGeom prst="rect">
                    <a:avLst/>
                  </a:prstGeom>
                  <a:noFill/>
                </pic:spPr>
              </pic:pic>
            </a:graphicData>
          </a:graphic>
        </wp:inline>
      </w:drawing>
    </w:r>
  </w:p>
  <w:p w14:paraId="17B3C4BB" w14:textId="4A0A5C1E" w:rsidR="007D5450" w:rsidRPr="007D5450" w:rsidRDefault="007D5450">
    <w:pPr>
      <w:pStyle w:val="En-tte"/>
      <w:rPr>
        <w:i/>
        <w:i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4D61C8"/>
    <w:multiLevelType w:val="hybridMultilevel"/>
    <w:tmpl w:val="0740821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29D7E65"/>
    <w:multiLevelType w:val="hybridMultilevel"/>
    <w:tmpl w:val="0F70AA66"/>
    <w:lvl w:ilvl="0" w:tplc="F69ED6DA">
      <w:start w:val="27"/>
      <w:numFmt w:val="bullet"/>
      <w:lvlText w:val="-"/>
      <w:lvlJc w:val="left"/>
      <w:pPr>
        <w:ind w:left="720" w:hanging="360"/>
      </w:pPr>
      <w:rPr>
        <w:rFonts w:ascii="Calibri Light" w:eastAsia="Aptos" w:hAnsi="Calibri Light" w:cs="Calibri Light"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37CB2292"/>
    <w:multiLevelType w:val="hybridMultilevel"/>
    <w:tmpl w:val="53427BEC"/>
    <w:lvl w:ilvl="0" w:tplc="040C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 w15:restartNumberingAfterBreak="0">
    <w:nsid w:val="58C07EB9"/>
    <w:multiLevelType w:val="hybridMultilevel"/>
    <w:tmpl w:val="566CC84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68363AE0"/>
    <w:multiLevelType w:val="hybridMultilevel"/>
    <w:tmpl w:val="6C9CF91C"/>
    <w:lvl w:ilvl="0" w:tplc="47FC1650">
      <w:start w:val="2"/>
      <w:numFmt w:val="bullet"/>
      <w:lvlText w:val="-"/>
      <w:lvlJc w:val="left"/>
      <w:pPr>
        <w:ind w:left="720" w:hanging="360"/>
      </w:pPr>
      <w:rPr>
        <w:rFonts w:ascii="Calibri" w:eastAsia="Times New Roman"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16cid:durableId="149103004">
    <w:abstractNumId w:val="1"/>
  </w:num>
  <w:num w:numId="2" w16cid:durableId="2095397247">
    <w:abstractNumId w:val="4"/>
  </w:num>
  <w:num w:numId="3" w16cid:durableId="782043110">
    <w:abstractNumId w:val="1"/>
  </w:num>
  <w:num w:numId="4" w16cid:durableId="1983734491">
    <w:abstractNumId w:val="2"/>
  </w:num>
  <w:num w:numId="5" w16cid:durableId="925113099">
    <w:abstractNumId w:val="0"/>
  </w:num>
  <w:num w:numId="6" w16cid:durableId="2047570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184"/>
    <w:rsid w:val="00000301"/>
    <w:rsid w:val="00005094"/>
    <w:rsid w:val="000325BC"/>
    <w:rsid w:val="00034E5F"/>
    <w:rsid w:val="00070F41"/>
    <w:rsid w:val="0009292D"/>
    <w:rsid w:val="000A0A79"/>
    <w:rsid w:val="000A11B2"/>
    <w:rsid w:val="000A3B17"/>
    <w:rsid w:val="000B06D3"/>
    <w:rsid w:val="000C4B3B"/>
    <w:rsid w:val="000D4050"/>
    <w:rsid w:val="000E1DF0"/>
    <w:rsid w:val="000E7AF1"/>
    <w:rsid w:val="000F45DE"/>
    <w:rsid w:val="001012D0"/>
    <w:rsid w:val="00102CD0"/>
    <w:rsid w:val="001032F2"/>
    <w:rsid w:val="00131637"/>
    <w:rsid w:val="00166F41"/>
    <w:rsid w:val="001717A4"/>
    <w:rsid w:val="001729F8"/>
    <w:rsid w:val="001734CA"/>
    <w:rsid w:val="001735DF"/>
    <w:rsid w:val="00176772"/>
    <w:rsid w:val="00183ECB"/>
    <w:rsid w:val="0019581B"/>
    <w:rsid w:val="001A3881"/>
    <w:rsid w:val="001A6CCB"/>
    <w:rsid w:val="001B1DFA"/>
    <w:rsid w:val="001B5EE4"/>
    <w:rsid w:val="001C762D"/>
    <w:rsid w:val="001C7DD9"/>
    <w:rsid w:val="001D6498"/>
    <w:rsid w:val="001E33DC"/>
    <w:rsid w:val="0020447F"/>
    <w:rsid w:val="00211D78"/>
    <w:rsid w:val="00227DF4"/>
    <w:rsid w:val="00251232"/>
    <w:rsid w:val="00261D1B"/>
    <w:rsid w:val="002805C7"/>
    <w:rsid w:val="002908C7"/>
    <w:rsid w:val="002A509D"/>
    <w:rsid w:val="002A5813"/>
    <w:rsid w:val="002C557E"/>
    <w:rsid w:val="002D1286"/>
    <w:rsid w:val="002D299B"/>
    <w:rsid w:val="002E2312"/>
    <w:rsid w:val="002E579B"/>
    <w:rsid w:val="003361E4"/>
    <w:rsid w:val="00336437"/>
    <w:rsid w:val="00341D24"/>
    <w:rsid w:val="0035153F"/>
    <w:rsid w:val="0035588D"/>
    <w:rsid w:val="00366227"/>
    <w:rsid w:val="00377A22"/>
    <w:rsid w:val="00387EE3"/>
    <w:rsid w:val="0039655E"/>
    <w:rsid w:val="003A1E1B"/>
    <w:rsid w:val="003B01EE"/>
    <w:rsid w:val="003B5466"/>
    <w:rsid w:val="003C248F"/>
    <w:rsid w:val="003C4228"/>
    <w:rsid w:val="003D4F6E"/>
    <w:rsid w:val="003D7E28"/>
    <w:rsid w:val="003E0726"/>
    <w:rsid w:val="003E3162"/>
    <w:rsid w:val="003E6BCB"/>
    <w:rsid w:val="003F715E"/>
    <w:rsid w:val="004072D1"/>
    <w:rsid w:val="00411D75"/>
    <w:rsid w:val="00413C38"/>
    <w:rsid w:val="00420D0E"/>
    <w:rsid w:val="004300E9"/>
    <w:rsid w:val="004442FD"/>
    <w:rsid w:val="004460A6"/>
    <w:rsid w:val="00456940"/>
    <w:rsid w:val="0046501B"/>
    <w:rsid w:val="00476658"/>
    <w:rsid w:val="00492685"/>
    <w:rsid w:val="004A3DE5"/>
    <w:rsid w:val="004B4C25"/>
    <w:rsid w:val="004C3AA3"/>
    <w:rsid w:val="00501CB9"/>
    <w:rsid w:val="005125D2"/>
    <w:rsid w:val="0051414A"/>
    <w:rsid w:val="00516EC9"/>
    <w:rsid w:val="00524429"/>
    <w:rsid w:val="0054203D"/>
    <w:rsid w:val="005469A1"/>
    <w:rsid w:val="00571E96"/>
    <w:rsid w:val="0057295B"/>
    <w:rsid w:val="00573DAD"/>
    <w:rsid w:val="005828D3"/>
    <w:rsid w:val="00587AAC"/>
    <w:rsid w:val="005A264C"/>
    <w:rsid w:val="005A6B17"/>
    <w:rsid w:val="005C4C12"/>
    <w:rsid w:val="005C642F"/>
    <w:rsid w:val="005D652B"/>
    <w:rsid w:val="00602A3F"/>
    <w:rsid w:val="00605BD6"/>
    <w:rsid w:val="00610473"/>
    <w:rsid w:val="00624D6F"/>
    <w:rsid w:val="006520AD"/>
    <w:rsid w:val="0067087E"/>
    <w:rsid w:val="00677266"/>
    <w:rsid w:val="006941E5"/>
    <w:rsid w:val="0069784F"/>
    <w:rsid w:val="006A53E0"/>
    <w:rsid w:val="006C61C6"/>
    <w:rsid w:val="00716FFB"/>
    <w:rsid w:val="00721EF3"/>
    <w:rsid w:val="00725DDA"/>
    <w:rsid w:val="007307A8"/>
    <w:rsid w:val="00734E8F"/>
    <w:rsid w:val="007354AF"/>
    <w:rsid w:val="007478E0"/>
    <w:rsid w:val="00763445"/>
    <w:rsid w:val="00765CC3"/>
    <w:rsid w:val="0077505A"/>
    <w:rsid w:val="007863DF"/>
    <w:rsid w:val="007877E5"/>
    <w:rsid w:val="007879C9"/>
    <w:rsid w:val="007B3BF6"/>
    <w:rsid w:val="007B427E"/>
    <w:rsid w:val="007C2DDB"/>
    <w:rsid w:val="007D5450"/>
    <w:rsid w:val="007D75D1"/>
    <w:rsid w:val="007E66F0"/>
    <w:rsid w:val="007F07E8"/>
    <w:rsid w:val="007F4594"/>
    <w:rsid w:val="007F7175"/>
    <w:rsid w:val="00801D4C"/>
    <w:rsid w:val="00807090"/>
    <w:rsid w:val="00807A45"/>
    <w:rsid w:val="008163B2"/>
    <w:rsid w:val="00824AE3"/>
    <w:rsid w:val="00842FFC"/>
    <w:rsid w:val="008455DD"/>
    <w:rsid w:val="00845FE0"/>
    <w:rsid w:val="008852C4"/>
    <w:rsid w:val="008873A8"/>
    <w:rsid w:val="00892ABB"/>
    <w:rsid w:val="008A3486"/>
    <w:rsid w:val="008B1860"/>
    <w:rsid w:val="008B569E"/>
    <w:rsid w:val="008B7F5C"/>
    <w:rsid w:val="008C419D"/>
    <w:rsid w:val="008D1D21"/>
    <w:rsid w:val="008D4F3D"/>
    <w:rsid w:val="008F5FF4"/>
    <w:rsid w:val="00912CE8"/>
    <w:rsid w:val="00913E67"/>
    <w:rsid w:val="00914CB1"/>
    <w:rsid w:val="0091509C"/>
    <w:rsid w:val="009538E9"/>
    <w:rsid w:val="0095592D"/>
    <w:rsid w:val="0095774B"/>
    <w:rsid w:val="009942F7"/>
    <w:rsid w:val="009B6198"/>
    <w:rsid w:val="009E0A65"/>
    <w:rsid w:val="00A1303E"/>
    <w:rsid w:val="00A1415D"/>
    <w:rsid w:val="00A23550"/>
    <w:rsid w:val="00A34E40"/>
    <w:rsid w:val="00A57598"/>
    <w:rsid w:val="00A73736"/>
    <w:rsid w:val="00A86FD8"/>
    <w:rsid w:val="00A97E5D"/>
    <w:rsid w:val="00AA5EB8"/>
    <w:rsid w:val="00AB5A61"/>
    <w:rsid w:val="00AD7AE1"/>
    <w:rsid w:val="00AE64C1"/>
    <w:rsid w:val="00B122EF"/>
    <w:rsid w:val="00B205DA"/>
    <w:rsid w:val="00B23ED5"/>
    <w:rsid w:val="00B27B3D"/>
    <w:rsid w:val="00B31206"/>
    <w:rsid w:val="00B3289B"/>
    <w:rsid w:val="00B37F6B"/>
    <w:rsid w:val="00B94200"/>
    <w:rsid w:val="00B94907"/>
    <w:rsid w:val="00BA523D"/>
    <w:rsid w:val="00BC0046"/>
    <w:rsid w:val="00BD0275"/>
    <w:rsid w:val="00BD3287"/>
    <w:rsid w:val="00BD79FB"/>
    <w:rsid w:val="00BE595D"/>
    <w:rsid w:val="00BF0D7E"/>
    <w:rsid w:val="00C0743F"/>
    <w:rsid w:val="00C13F3E"/>
    <w:rsid w:val="00C320F3"/>
    <w:rsid w:val="00C477D6"/>
    <w:rsid w:val="00C51BC7"/>
    <w:rsid w:val="00C60F59"/>
    <w:rsid w:val="00C61A69"/>
    <w:rsid w:val="00C64850"/>
    <w:rsid w:val="00C82C25"/>
    <w:rsid w:val="00CA5C2A"/>
    <w:rsid w:val="00CB6734"/>
    <w:rsid w:val="00CC0E63"/>
    <w:rsid w:val="00CC201F"/>
    <w:rsid w:val="00CC429D"/>
    <w:rsid w:val="00CE0551"/>
    <w:rsid w:val="00CE5057"/>
    <w:rsid w:val="00CF08FA"/>
    <w:rsid w:val="00D00458"/>
    <w:rsid w:val="00D21A8A"/>
    <w:rsid w:val="00D40AAE"/>
    <w:rsid w:val="00D5185C"/>
    <w:rsid w:val="00D55ADC"/>
    <w:rsid w:val="00D56184"/>
    <w:rsid w:val="00D60902"/>
    <w:rsid w:val="00D66F4E"/>
    <w:rsid w:val="00D7245E"/>
    <w:rsid w:val="00D774E3"/>
    <w:rsid w:val="00D93C13"/>
    <w:rsid w:val="00D9603E"/>
    <w:rsid w:val="00DA267C"/>
    <w:rsid w:val="00DB1FAA"/>
    <w:rsid w:val="00DB3BB0"/>
    <w:rsid w:val="00DE1518"/>
    <w:rsid w:val="00DF0A40"/>
    <w:rsid w:val="00DF1042"/>
    <w:rsid w:val="00DF4229"/>
    <w:rsid w:val="00E0262B"/>
    <w:rsid w:val="00E13630"/>
    <w:rsid w:val="00E14D56"/>
    <w:rsid w:val="00E2094D"/>
    <w:rsid w:val="00E316EB"/>
    <w:rsid w:val="00E32CEF"/>
    <w:rsid w:val="00E375B2"/>
    <w:rsid w:val="00E414AF"/>
    <w:rsid w:val="00E5466A"/>
    <w:rsid w:val="00E721E2"/>
    <w:rsid w:val="00E83CB3"/>
    <w:rsid w:val="00EA37AD"/>
    <w:rsid w:val="00ED2054"/>
    <w:rsid w:val="00EE5DFB"/>
    <w:rsid w:val="00EF111C"/>
    <w:rsid w:val="00EF1F58"/>
    <w:rsid w:val="00EF520A"/>
    <w:rsid w:val="00EF58A6"/>
    <w:rsid w:val="00F008B9"/>
    <w:rsid w:val="00F01C9A"/>
    <w:rsid w:val="00F14D5D"/>
    <w:rsid w:val="00F24901"/>
    <w:rsid w:val="00F25E1D"/>
    <w:rsid w:val="00F30000"/>
    <w:rsid w:val="00F431F9"/>
    <w:rsid w:val="00F71922"/>
    <w:rsid w:val="00F90A1F"/>
    <w:rsid w:val="00FC604D"/>
    <w:rsid w:val="00FD693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9040CC"/>
  <w15:chartTrackingRefBased/>
  <w15:docId w15:val="{165671E4-C3BA-4598-A67E-5EA0A9C98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D561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D561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D56184"/>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D56184"/>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D56184"/>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D56184"/>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56184"/>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56184"/>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56184"/>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56184"/>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D56184"/>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D56184"/>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D56184"/>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D56184"/>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D56184"/>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56184"/>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56184"/>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56184"/>
    <w:rPr>
      <w:rFonts w:eastAsiaTheme="majorEastAsia" w:cstheme="majorBidi"/>
      <w:color w:val="272727" w:themeColor="text1" w:themeTint="D8"/>
    </w:rPr>
  </w:style>
  <w:style w:type="paragraph" w:styleId="Titre">
    <w:name w:val="Title"/>
    <w:basedOn w:val="Normal"/>
    <w:next w:val="Normal"/>
    <w:link w:val="TitreCar"/>
    <w:uiPriority w:val="10"/>
    <w:qFormat/>
    <w:rsid w:val="00D561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56184"/>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56184"/>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56184"/>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56184"/>
    <w:pPr>
      <w:spacing w:before="160"/>
      <w:jc w:val="center"/>
    </w:pPr>
    <w:rPr>
      <w:i/>
      <w:iCs/>
      <w:color w:val="404040" w:themeColor="text1" w:themeTint="BF"/>
    </w:rPr>
  </w:style>
  <w:style w:type="character" w:customStyle="1" w:styleId="CitationCar">
    <w:name w:val="Citation Car"/>
    <w:basedOn w:val="Policepardfaut"/>
    <w:link w:val="Citation"/>
    <w:uiPriority w:val="29"/>
    <w:rsid w:val="00D56184"/>
    <w:rPr>
      <w:i/>
      <w:iCs/>
      <w:color w:val="404040" w:themeColor="text1" w:themeTint="BF"/>
    </w:rPr>
  </w:style>
  <w:style w:type="paragraph" w:styleId="Paragraphedeliste">
    <w:name w:val="List Paragraph"/>
    <w:basedOn w:val="Normal"/>
    <w:uiPriority w:val="34"/>
    <w:qFormat/>
    <w:rsid w:val="00D56184"/>
    <w:pPr>
      <w:ind w:left="720"/>
      <w:contextualSpacing/>
    </w:pPr>
  </w:style>
  <w:style w:type="character" w:styleId="Accentuationintense">
    <w:name w:val="Intense Emphasis"/>
    <w:basedOn w:val="Policepardfaut"/>
    <w:uiPriority w:val="21"/>
    <w:qFormat/>
    <w:rsid w:val="00D56184"/>
    <w:rPr>
      <w:i/>
      <w:iCs/>
      <w:color w:val="0F4761" w:themeColor="accent1" w:themeShade="BF"/>
    </w:rPr>
  </w:style>
  <w:style w:type="paragraph" w:styleId="Citationintense">
    <w:name w:val="Intense Quote"/>
    <w:basedOn w:val="Normal"/>
    <w:next w:val="Normal"/>
    <w:link w:val="CitationintenseCar"/>
    <w:uiPriority w:val="30"/>
    <w:qFormat/>
    <w:rsid w:val="00D561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D56184"/>
    <w:rPr>
      <w:i/>
      <w:iCs/>
      <w:color w:val="0F4761" w:themeColor="accent1" w:themeShade="BF"/>
    </w:rPr>
  </w:style>
  <w:style w:type="character" w:styleId="Rfrenceintense">
    <w:name w:val="Intense Reference"/>
    <w:basedOn w:val="Policepardfaut"/>
    <w:uiPriority w:val="32"/>
    <w:qFormat/>
    <w:rsid w:val="00D56184"/>
    <w:rPr>
      <w:b/>
      <w:bCs/>
      <w:smallCaps/>
      <w:color w:val="0F4761" w:themeColor="accent1" w:themeShade="BF"/>
      <w:spacing w:val="5"/>
    </w:rPr>
  </w:style>
  <w:style w:type="paragraph" w:styleId="Rvision">
    <w:name w:val="Revision"/>
    <w:hidden/>
    <w:uiPriority w:val="99"/>
    <w:semiHidden/>
    <w:rsid w:val="00D56184"/>
    <w:pPr>
      <w:spacing w:after="0" w:line="240" w:lineRule="auto"/>
    </w:pPr>
  </w:style>
  <w:style w:type="paragraph" w:styleId="En-tte">
    <w:name w:val="header"/>
    <w:basedOn w:val="Normal"/>
    <w:link w:val="En-tteCar"/>
    <w:uiPriority w:val="99"/>
    <w:unhideWhenUsed/>
    <w:rsid w:val="007D5450"/>
    <w:pPr>
      <w:tabs>
        <w:tab w:val="center" w:pos="4536"/>
        <w:tab w:val="right" w:pos="9072"/>
      </w:tabs>
      <w:spacing w:after="0" w:line="240" w:lineRule="auto"/>
    </w:pPr>
  </w:style>
  <w:style w:type="character" w:customStyle="1" w:styleId="En-tteCar">
    <w:name w:val="En-tête Car"/>
    <w:basedOn w:val="Policepardfaut"/>
    <w:link w:val="En-tte"/>
    <w:uiPriority w:val="99"/>
    <w:rsid w:val="007D5450"/>
  </w:style>
  <w:style w:type="paragraph" w:styleId="Pieddepage">
    <w:name w:val="footer"/>
    <w:basedOn w:val="Normal"/>
    <w:link w:val="PieddepageCar"/>
    <w:uiPriority w:val="99"/>
    <w:unhideWhenUsed/>
    <w:rsid w:val="007D545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D5450"/>
  </w:style>
  <w:style w:type="paragraph" w:styleId="NormalWeb">
    <w:name w:val="Normal (Web)"/>
    <w:basedOn w:val="Normal"/>
    <w:uiPriority w:val="99"/>
    <w:semiHidden/>
    <w:unhideWhenUsed/>
    <w:rsid w:val="008B569E"/>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Lienhypertexte">
    <w:name w:val="Hyperlink"/>
    <w:basedOn w:val="Policepardfaut"/>
    <w:uiPriority w:val="99"/>
    <w:unhideWhenUsed/>
    <w:rsid w:val="008B569E"/>
    <w:rPr>
      <w:color w:val="467886" w:themeColor="hyperlink"/>
      <w:u w:val="single"/>
    </w:rPr>
  </w:style>
  <w:style w:type="character" w:styleId="Mentionnonrsolue">
    <w:name w:val="Unresolved Mention"/>
    <w:basedOn w:val="Policepardfaut"/>
    <w:uiPriority w:val="99"/>
    <w:semiHidden/>
    <w:unhideWhenUsed/>
    <w:rsid w:val="008B569E"/>
    <w:rPr>
      <w:color w:val="605E5C"/>
      <w:shd w:val="clear" w:color="auto" w:fill="E1DFDD"/>
    </w:rPr>
  </w:style>
  <w:style w:type="character" w:styleId="Marquedecommentaire">
    <w:name w:val="annotation reference"/>
    <w:basedOn w:val="Policepardfaut"/>
    <w:uiPriority w:val="99"/>
    <w:semiHidden/>
    <w:unhideWhenUsed/>
    <w:rsid w:val="00D9603E"/>
    <w:rPr>
      <w:sz w:val="16"/>
      <w:szCs w:val="16"/>
    </w:rPr>
  </w:style>
  <w:style w:type="paragraph" w:styleId="Commentaire">
    <w:name w:val="annotation text"/>
    <w:basedOn w:val="Normal"/>
    <w:link w:val="CommentaireCar"/>
    <w:uiPriority w:val="99"/>
    <w:unhideWhenUsed/>
    <w:rsid w:val="00D9603E"/>
    <w:pPr>
      <w:spacing w:line="240" w:lineRule="auto"/>
    </w:pPr>
    <w:rPr>
      <w:sz w:val="20"/>
      <w:szCs w:val="20"/>
    </w:rPr>
  </w:style>
  <w:style w:type="character" w:customStyle="1" w:styleId="CommentaireCar">
    <w:name w:val="Commentaire Car"/>
    <w:basedOn w:val="Policepardfaut"/>
    <w:link w:val="Commentaire"/>
    <w:uiPriority w:val="99"/>
    <w:rsid w:val="00D9603E"/>
    <w:rPr>
      <w:sz w:val="20"/>
      <w:szCs w:val="20"/>
    </w:rPr>
  </w:style>
  <w:style w:type="paragraph" w:styleId="Objetducommentaire">
    <w:name w:val="annotation subject"/>
    <w:basedOn w:val="Commentaire"/>
    <w:next w:val="Commentaire"/>
    <w:link w:val="ObjetducommentaireCar"/>
    <w:uiPriority w:val="99"/>
    <w:semiHidden/>
    <w:unhideWhenUsed/>
    <w:rsid w:val="00D9603E"/>
    <w:rPr>
      <w:b/>
      <w:bCs/>
    </w:rPr>
  </w:style>
  <w:style w:type="character" w:customStyle="1" w:styleId="ObjetducommentaireCar">
    <w:name w:val="Objet du commentaire Car"/>
    <w:basedOn w:val="CommentaireCar"/>
    <w:link w:val="Objetducommentaire"/>
    <w:uiPriority w:val="99"/>
    <w:semiHidden/>
    <w:rsid w:val="00D9603E"/>
    <w:rPr>
      <w:b/>
      <w:bCs/>
      <w:sz w:val="20"/>
      <w:szCs w:val="20"/>
    </w:rPr>
  </w:style>
  <w:style w:type="paragraph" w:customStyle="1" w:styleId="p1-texte">
    <w:name w:val="p1-texte"/>
    <w:basedOn w:val="Normal"/>
    <w:rsid w:val="005828D3"/>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545751">
      <w:bodyDiv w:val="1"/>
      <w:marLeft w:val="0"/>
      <w:marRight w:val="0"/>
      <w:marTop w:val="0"/>
      <w:marBottom w:val="0"/>
      <w:divBdr>
        <w:top w:val="none" w:sz="0" w:space="0" w:color="auto"/>
        <w:left w:val="none" w:sz="0" w:space="0" w:color="auto"/>
        <w:bottom w:val="none" w:sz="0" w:space="0" w:color="auto"/>
        <w:right w:val="none" w:sz="0" w:space="0" w:color="auto"/>
      </w:divBdr>
    </w:div>
    <w:div w:id="1822963167">
      <w:bodyDiv w:val="1"/>
      <w:marLeft w:val="0"/>
      <w:marRight w:val="0"/>
      <w:marTop w:val="0"/>
      <w:marBottom w:val="0"/>
      <w:divBdr>
        <w:top w:val="none" w:sz="0" w:space="0" w:color="auto"/>
        <w:left w:val="none" w:sz="0" w:space="0" w:color="auto"/>
        <w:bottom w:val="none" w:sz="0" w:space="0" w:color="auto"/>
        <w:right w:val="none" w:sz="0" w:space="0" w:color="auto"/>
      </w:divBdr>
    </w:div>
    <w:div w:id="2034068303">
      <w:bodyDiv w:val="1"/>
      <w:marLeft w:val="0"/>
      <w:marRight w:val="0"/>
      <w:marTop w:val="0"/>
      <w:marBottom w:val="0"/>
      <w:divBdr>
        <w:top w:val="none" w:sz="0" w:space="0" w:color="auto"/>
        <w:left w:val="none" w:sz="0" w:space="0" w:color="auto"/>
        <w:bottom w:val="none" w:sz="0" w:space="0" w:color="auto"/>
        <w:right w:val="none" w:sz="0" w:space="0" w:color="auto"/>
      </w:divBdr>
    </w:div>
    <w:div w:id="2146854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ontactfnb@fnb-info.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TotalTime>
  <Pages>1</Pages>
  <Words>479</Words>
  <Characters>2639</Characters>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2026-04-07T12:50:00Z</dcterms:created>
  <dcterms:modified xsi:type="dcterms:W3CDTF">2026-04-14T05:58:00Z</dcterms:modified>
</cp:coreProperties>
</file>